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环境中，晒娃已成为一种普遍现象。然而，如何用高情商的方式分享孩子的成长经历，不仅能展现你的喜悦，还能赢得朋友们的赞赏，而不引发反感，是一种值得探讨的艺术。高情商的晒娃文案不仅要体现出对孩子的爱和骄傲，还要尊重他人的感受，避免炫耀和过度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点滴时，最重要的是考虑到朋友们的感受。过度的晒娃可能让一些人感到不适，因此，高情商的文案应该以一种温暖而不夸张的方式表达。例如，可以用“今天小宝贝学会了骑自行车，看到他快乐的模样，我的心也被治愈了。”这样的表达既传达了孩子的成长进步，也没有显得过于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聚焦孩子的成长和幸福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娃文案中，聚焦孩子的成长和幸福感比仅仅展示孩子的可爱照片要更有意义。可以写道：“看到他在幼儿园里交到好朋友，真心为他的社交能力感到骄傲。”这种文案既展现了孩子的成长，又避免了过分炫耀的成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适当的幽默和正能量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文案可以通过适当的幽默和正能量来赢得大家的喜爱。比如：“今天终于把那件‘超人’装穿上了，他自己也觉得无敌了。看来，超人也需要父母的帮助才行啊！”这种风格既展示了孩子的可爱瞬间，又带有幽默感，容易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注意隐私保护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孩子的生活点滴时，隐私保护也是高情商的一部分。避免上传过多的私人信息或敏感内容，比如具体的学校活动细节，特别是在没有征得他人同意的情况下。用“今天小家伙在公园里开心地玩耍，享受着阳光和微风。”来代替更具体的描述，可以保护孩子的隐私，同时展现他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晒娃不仅能让你在朋友圈中展现对孩子的爱和骄傲，还能体现你的细腻和考虑他人感受的能力。通过尊重他人的感受、聚焦孩子的成长、适当使用幽默和注意隐私保护，你的晒娃文案将会既受欢迎又有意义。最终，这不仅是对孩子的庆祝，也是对朋友们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