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14DA" w14:textId="77777777" w:rsidR="00137593" w:rsidRDefault="00137593">
      <w:pPr>
        <w:rPr>
          <w:rFonts w:hint="eastAsia"/>
        </w:rPr>
      </w:pPr>
      <w:r>
        <w:rPr>
          <w:rFonts w:hint="eastAsia"/>
        </w:rPr>
        <w:t>Shí èr Xīng Xiù 十二星宿</w:t>
      </w:r>
    </w:p>
    <w:p w14:paraId="0A023847" w14:textId="77777777" w:rsidR="00137593" w:rsidRDefault="00137593">
      <w:pPr>
        <w:rPr>
          <w:rFonts w:hint="eastAsia"/>
        </w:rPr>
      </w:pPr>
      <w:r>
        <w:rPr>
          <w:rFonts w:hint="eastAsia"/>
        </w:rPr>
        <w:t>在中国古代天文学中，十二星宿（Shí èr Xīng Xiù）是黄道带上的十二个星座区域。它们不仅在天文观测中占有重要地位，还深深影响了中国的历法、占卜、哲学乃至日常生活。每个星宿都有其独特的名称和象征意义，这些星宿的名字反映了中国古代人对天空的观察与理解，以及他们丰富的想象力。</w:t>
      </w:r>
    </w:p>
    <w:p w14:paraId="327785E2" w14:textId="77777777" w:rsidR="00137593" w:rsidRDefault="00137593">
      <w:pPr>
        <w:rPr>
          <w:rFonts w:hint="eastAsia"/>
        </w:rPr>
      </w:pPr>
    </w:p>
    <w:p w14:paraId="01678238" w14:textId="77777777" w:rsidR="00137593" w:rsidRDefault="00137593">
      <w:pPr>
        <w:rPr>
          <w:rFonts w:hint="eastAsia"/>
        </w:rPr>
      </w:pPr>
      <w:r>
        <w:rPr>
          <w:rFonts w:hint="eastAsia"/>
        </w:rPr>
        <w:t>历史渊源</w:t>
      </w:r>
    </w:p>
    <w:p w14:paraId="5D051BB3" w14:textId="77777777" w:rsidR="00137593" w:rsidRDefault="00137593">
      <w:pPr>
        <w:rPr>
          <w:rFonts w:hint="eastAsia"/>
        </w:rPr>
      </w:pPr>
      <w:r>
        <w:rPr>
          <w:rFonts w:hint="eastAsia"/>
        </w:rPr>
        <w:t>十二星宿的概念起源于远古时期，当时的天文学者通过长期的夜空观测，将黄道附近的星空划分成若干个部分，以方便记录行星的位置变化。随着时间的发展，这些分区逐渐固定为十二个特定的区域，并赋予了形象化的名称。到了汉代，十二星宿已经形成了较为完整的体系，并被广泛应用于历书编制、农事安排、医学诊断等多个领域。这一系统体现了古人对宇宙秩序的理解，也是中华文明智慧的结晶。</w:t>
      </w:r>
    </w:p>
    <w:p w14:paraId="51A307B4" w14:textId="77777777" w:rsidR="00137593" w:rsidRDefault="00137593">
      <w:pPr>
        <w:rPr>
          <w:rFonts w:hint="eastAsia"/>
        </w:rPr>
      </w:pPr>
    </w:p>
    <w:p w14:paraId="1246D55F" w14:textId="77777777" w:rsidR="00137593" w:rsidRDefault="00137593">
      <w:pPr>
        <w:rPr>
          <w:rFonts w:hint="eastAsia"/>
        </w:rPr>
      </w:pPr>
      <w:r>
        <w:rPr>
          <w:rFonts w:hint="eastAsia"/>
        </w:rPr>
        <w:t>文化内涵</w:t>
      </w:r>
    </w:p>
    <w:p w14:paraId="0313CE31" w14:textId="77777777" w:rsidR="00137593" w:rsidRDefault="00137593">
      <w:pPr>
        <w:rPr>
          <w:rFonts w:hint="eastAsia"/>
        </w:rPr>
      </w:pPr>
      <w:r>
        <w:rPr>
          <w:rFonts w:hint="eastAsia"/>
        </w:rPr>
        <w:t>在中国传统文化里，十二星宿不仅仅是指向天空的标识，它们还承载着深厚的文化价值。例如，在一些地方的民间信仰中，人们相信不同的星宿主宰着不同的人生命运；在中医理论中，星宿的变化被认为会影响人体健康；而在文学作品中，星宿常常作为诗意表达的元素出现。星宿还与生肖纪年相结合，形成了一套复杂的命理学说，指导着人们的婚丧嫁娶等重大生活决策。</w:t>
      </w:r>
    </w:p>
    <w:p w14:paraId="2548621E" w14:textId="77777777" w:rsidR="00137593" w:rsidRDefault="00137593">
      <w:pPr>
        <w:rPr>
          <w:rFonts w:hint="eastAsia"/>
        </w:rPr>
      </w:pPr>
    </w:p>
    <w:p w14:paraId="5553A9C0" w14:textId="77777777" w:rsidR="00137593" w:rsidRDefault="00137593">
      <w:pPr>
        <w:rPr>
          <w:rFonts w:hint="eastAsia"/>
        </w:rPr>
      </w:pPr>
      <w:r>
        <w:rPr>
          <w:rFonts w:hint="eastAsia"/>
        </w:rPr>
        <w:t>星宿命名</w:t>
      </w:r>
    </w:p>
    <w:p w14:paraId="7EF2364D" w14:textId="77777777" w:rsidR="00137593" w:rsidRDefault="00137593">
      <w:pPr>
        <w:rPr>
          <w:rFonts w:hint="eastAsia"/>
        </w:rPr>
      </w:pPr>
      <w:r>
        <w:rPr>
          <w:rFonts w:hint="eastAsia"/>
        </w:rPr>
        <w:t>十二星宿的命名充满了诗意和寓意。从角木蛟到室火猪，每一个名字都蕴含着古人对自然现象和社会生活的深刻认识。比如，“角”表示龙角，暗示着力量和领导力；“箕”指的是簸箕，象征着包容万物的能力；而“尾”则像是鱼尾，代表着灵动和适应性。这些富有哲理性的命名方式，既是对天文现象的艺术化诠释，也反映了当时社会的价值观和审美取向。</w:t>
      </w:r>
    </w:p>
    <w:p w14:paraId="600E11E3" w14:textId="77777777" w:rsidR="00137593" w:rsidRDefault="00137593">
      <w:pPr>
        <w:rPr>
          <w:rFonts w:hint="eastAsia"/>
        </w:rPr>
      </w:pPr>
    </w:p>
    <w:p w14:paraId="6CBFA01A" w14:textId="77777777" w:rsidR="00137593" w:rsidRDefault="00137593">
      <w:pPr>
        <w:rPr>
          <w:rFonts w:hint="eastAsia"/>
        </w:rPr>
      </w:pPr>
      <w:r>
        <w:rPr>
          <w:rFonts w:hint="eastAsia"/>
        </w:rPr>
        <w:t>现代意义</w:t>
      </w:r>
    </w:p>
    <w:p w14:paraId="6BB0CEF5" w14:textId="77777777" w:rsidR="00137593" w:rsidRDefault="00137593">
      <w:pPr>
        <w:rPr>
          <w:rFonts w:hint="eastAsia"/>
        </w:rPr>
      </w:pPr>
      <w:r>
        <w:rPr>
          <w:rFonts w:hint="eastAsia"/>
        </w:rPr>
        <w:t>尽管现代社会的科技进步使得我们对宇宙的认识有了质的飞跃，但十二星宿作为文化遗产仍然具有不可替代的价值。它不仅是研究古代天文科学的重要资料，也为现代人提供了了解中国传统文化的新视角。通过学习和传承十二星宿的知识，我们可以更好地理解先人的思维方式，感受那份对天地万物敬畏之心。在全球文化交流日益频繁的今天，十二星宿也成为了一张展示中华文化独特魅力的亮丽名片。</w:t>
      </w:r>
    </w:p>
    <w:p w14:paraId="2483C405" w14:textId="77777777" w:rsidR="00137593" w:rsidRDefault="00137593">
      <w:pPr>
        <w:rPr>
          <w:rFonts w:hint="eastAsia"/>
        </w:rPr>
      </w:pPr>
    </w:p>
    <w:p w14:paraId="21FE42D4" w14:textId="77777777" w:rsidR="00137593" w:rsidRDefault="00137593">
      <w:pPr>
        <w:rPr>
          <w:rFonts w:hint="eastAsia"/>
        </w:rPr>
      </w:pPr>
      <w:r>
        <w:rPr>
          <w:rFonts w:hint="eastAsia"/>
        </w:rPr>
        <w:t>最后的总结</w:t>
      </w:r>
    </w:p>
    <w:p w14:paraId="3AC08E72" w14:textId="77777777" w:rsidR="00137593" w:rsidRDefault="00137593">
      <w:pPr>
        <w:rPr>
          <w:rFonts w:hint="eastAsia"/>
        </w:rPr>
      </w:pPr>
      <w:r>
        <w:rPr>
          <w:rFonts w:hint="eastAsia"/>
        </w:rPr>
        <w:t>十二星宿是中国古代天文学的一颗璀璨明珠，它的存在见证了中华民族悠久的历史和灿烂的文化。即使在科技高度发达的今天，我们依然可以从这古老的星象体系中汲取灵感，探索人与自然和谐共生之道。愿这份来自遥远星空的智慧，能够继续照亮我们的前行之路。</w:t>
      </w:r>
    </w:p>
    <w:p w14:paraId="1FBE3F96" w14:textId="77777777" w:rsidR="00137593" w:rsidRDefault="00137593">
      <w:pPr>
        <w:rPr>
          <w:rFonts w:hint="eastAsia"/>
        </w:rPr>
      </w:pPr>
    </w:p>
    <w:p w14:paraId="7C27A877" w14:textId="77777777" w:rsidR="00137593" w:rsidRDefault="0013759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A6FBB6" w14:textId="1172CCCE" w:rsidR="007A0865" w:rsidRDefault="007A0865"/>
    <w:sectPr w:rsidR="007A0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65"/>
    <w:rsid w:val="00137593"/>
    <w:rsid w:val="003B267A"/>
    <w:rsid w:val="007A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8FAD7-83CC-46A7-B73D-72EFD011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