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明年我上二年级照样子写句子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在即将迈入二年级的日子里，我们的写作能力也需要不断提升。通过练习照样子写句子，我们可以更好地掌握句子的结构和用词。下面，我们将通过几个例子来帮助大家理解如何照样子写句子。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首先，我们可以从简单的句子入手。例如，如果原句是：“小猫在花园里玩耍。”我们可以按照这个例子写：“小狗在草地上跑步。”通过这样的练习，我们可以更好地理解句子的结构和用词的搭配。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简单句子后，可以尝试一些稍微复杂的句子。例如，如果原句是：“我和朋友一起去公园散步。”可以写成：“我和家人一起去超市购物。”在这个过程中，我们不仅要关注句子的结构，还要注意用词的变化，以确保句子的流畅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练习是提升写作能力的关键。每天坚持写几句照样子句子，可以帮助我们更好地掌握写作技巧。在练习过程中，可以尝试不同的句型和词汇，以便更全面地提高自己的写作水平。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通过照样子写句子的练习，我们不仅能够提高语法和词汇的使用能力，还能增强语言表达的流畅性。希望大家能够积极参与练习，不断提升自己的写作水平，为明年进入二年级做好充分准备。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