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超火的短句文案：简洁有力的表达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在这个信息爆炸的时代，短句文案成为了传达情感和思想的最佳方式。它们不仅抓人眼球，还能迅速打动人心。无论是广告、社交媒体还是个人表达，短句文案都能带来意想不到的效果。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“少即是多”在文案创作中尤为重要。短句文案以其简洁明了的特点，能够迅速传达核心信息，让读者在短时间内抓住重点。这种直截了当的风格，让每一个字都充满了力量。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短句文案不仅仅是文字的堆砌，更是一种情感的表达。比如，“今天是你的日子”，这样简单的句子能够引发读者的情感共鸣，瞬间拉近了彼此的距离。通过短句，情感得以精准传达。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吸引注意的技巧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在社交媒体上，吸引注意力至关重要。短句文案能够快速抓住用户的眼球，比如“行动起来，改变自己！”这样的激励句子，不仅简洁，还充满了动力，促使读者产生行动。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易于分享的特性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短句文案因其简短而易于分享，成为传播的利器。当人们看到一句感动的短句时，自然会想分享给身边的人，从而扩大其影响力。这种病毒式传播，正是短句文案的魅力所在。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在营销领域，短句文案更是不可或缺。它们能有效提升品牌的认知度和记忆点。比如，“简单，就是力量”，这样的口号不仅易记，还能够传达品牌的核心理念，增强用户对品牌的认同感。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总结：短句文案的终极魅力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以其简洁、直接和情感丰富的特点，成为现代沟通的重要工具。无论是个人表达还是商业推广，短句都能让信息传达更为高效。通过这些简短有力的句子，我们能够更好地连接彼此，传递情感，激发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