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什么是“清醒”？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醒”在《道德经》中指的是一种对世界和自身的深刻理解。它不仅仅是清晰的意识，更是一种内心的宁静和智慧。真正的清醒意味着看透事物的本质，不被外界的喧嚣和繁杂所迷惑。这种清醒让我们能够以更广阔的视角看待问题，以更从容的态度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什么是“温暖”？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道德经》的语境下，“温暖”象征着一种柔和而包容的力量。它并非单纯的情感表达，而是一种内心深处的仁爱和关怀。温暖是一种自然的流露，不求回报地对待他人。这种温暖使我们能够在人际关系中建立真正的信任和理解，同时也在生活的艰难时刻给予彼此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“人间值得”的含义是什么？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值得”传达了对生命的珍视和对生活的积极态度。这不仅仅是对现实的接受，更是一种对美好事物的向往和追求。无论我们经历怎样的困境，这种信念让我们始终保持希望和热情。它鼓励我们在平凡的日常中找到意义，在挑战中寻找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清醒、温暖与“人间值得”的关系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、温暖和“人间值得”是相互交织的。清醒让我们看清生活的真相，温暖则让我们以仁爱和包容面对生活的挑战，而“人间值得”则是对这种生活态度的总结。它们共同构成了我们对美好人生的追求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