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人物的动作不仅传递情感，还能映衬其个性。举手投足之间，尽显风华。譬如，倚窗而立的女子，微风拂过她的青丝，仿若轻舞飞扬，优雅中透出几分俏皮。这一瞬间的风景，宛如古画中的仙子，恍若不食人间烟火。再看那书生，他提笔挥毫，一笔一划间，仿佛天地都被他的才情所惊叹，举手投足间尽显文人的风范。古风中人物的动作，皆有其独特的韵味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眼睛好看的句子古风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眼睛，常被赞誉为星辰般的美丽。譬如“她眸中星辰点点，似夜空中最亮的星星，熠熠生辉。”或者“他的眼眸如同深潭，隐藏着无尽的秘境，让人不禁想要一探究竟。”眼睛是灵魂的窗户，在古风的描写中更是充满了诗意。又如“那双眼睛宛如秋水共长天一色，温婉而清澈，令人一见倾心。”古风中的眼睛，往往带有几分神秘和魅力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